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ЛАБОРАТОРНОЙ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/>
    </w:p>
    <w:p>
      <w:pPr>
        <w:pStyle w:val="602"/>
        <w:jc w:val="center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«Применение политики безопасности в ОС Windows»</w:t>
      </w:r>
      <w:r/>
    </w:p>
    <w:p>
      <w:pPr>
        <w:pStyle w:val="673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Цель работы: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Ознакомиться с политиками безопасности в ОС Windows и процедурами создания политик безопасности.</w:t>
      </w:r>
      <w:r/>
    </w:p>
    <w:p>
      <w:pPr>
        <w:pStyle w:val="673"/>
        <w:ind w:firstLine="709"/>
        <w:jc w:val="both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№1: </w:t>
      </w:r>
      <w:r/>
    </w:p>
    <w:p>
      <w:pPr>
        <w:pStyle w:val="673"/>
        <w:numPr>
          <w:ilvl w:val="0"/>
          <w:numId w:val="3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Запустить консоль «Локальная политика безопасности».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3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Перейти к пункту «Пороговое значение блокировки» в «Политике блокировки учётной записи», установить параметр равный 3 попыткам.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3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Перейти к пункту «Минимальная длина пароля» в «Политике паролей», установить значение 10.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3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Перейти к пункту «Пароль должен отвечать требованиям сложности», поставить галочку.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3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Проверить действие установленных настроек.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ind w:firstLine="709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</w:rPr>
      </w: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673"/>
        <w:ind w:firstLine="709"/>
        <w:jc w:val="both"/>
        <w:rPr>
          <w:sz w:val="24"/>
          <w:szCs w:val="24"/>
          <w:highlight w:val="none"/>
        </w:rPr>
      </w:pPr>
      <w:r>
        <w:t xml:space="preserve">В соответствии с рекомендациями была запущена утилита «Локальная политика безопасности» (рис. 1). </w:t>
      </w:r>
      <w:r/>
      <w:r>
        <w:rPr>
          <w:highlight w:val="none"/>
        </w:rPr>
        <w:t xml:space="preserve">В политике учетных записей было установленно пошаговое значение блокировки в значение 3 (рис. 2).</w:t>
      </w:r>
      <w:r>
        <w:rPr>
          <w:sz w:val="24"/>
          <w:szCs w:val="24"/>
          <w:highlight w:val="none"/>
        </w:rPr>
        <w:t xml:space="preserve"> Минимальная длинна пароля установлена в значение 10 (рис. 3). А также к паролю включены требования сложности (рис. 4). При попытке создания пользователя система не разрешает добавлять простой пароль (рис. 5). При вводе пароля неправильно несколько раз учетная запись блокируется (рис. 6).</w:t>
      </w:r>
      <w:r/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77375" cy="3239976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577374" cy="3239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60.4pt;height:255.1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1 - Локальная политика безопасности</w:t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354162"/>
                <wp:effectExtent l="0" t="0" r="0" b="0"/>
                <wp:docPr id="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1354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8pt;height:106.6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2 - Пошаговое значение блокировки</w:t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377423"/>
                <wp:effectExtent l="0" t="0" r="0" b="0"/>
                <wp:docPr id="3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1377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7.8pt;height:108.5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3 - Минимальная длинна пароля</w:t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252902"/>
                <wp:effectExtent l="0" t="0" r="0" b="0"/>
                <wp:docPr id="4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1252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7.8pt;height:98.7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4 - Требования к сложности пароля</w:t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00675" cy="4229100"/>
                <wp:effectExtent l="0" t="0" r="0" b="0"/>
                <wp:docPr id="5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400675" cy="422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25.2pt;height:333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5 - Добавление нового пользователя</w:t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834196"/>
                <wp:effectExtent l="0" t="0" r="0" b="0"/>
                <wp:docPr id="6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383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67.8pt;height:301.9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709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6 - Блокировка учетной записи</w:t>
      </w:r>
      <w:r>
        <w:rPr>
          <w:highlight w:val="none"/>
        </w:rPr>
      </w:r>
    </w:p>
    <w:p>
      <w:pPr>
        <w:pStyle w:val="673"/>
        <w:ind w:firstLine="709"/>
        <w:jc w:val="center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709"/>
        <w:jc w:val="both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Задание №2: </w:t>
      </w:r>
      <w:r/>
    </w:p>
    <w:p>
      <w:pPr>
        <w:pStyle w:val="673"/>
        <w:numPr>
          <w:ilvl w:val="0"/>
          <w:numId w:val="4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Создание новой политики</w:t>
      </w:r>
      <w:r>
        <w:rPr>
          <w:b w:val="false"/>
          <w:i w:val="false"/>
          <w:sz w:val="28"/>
          <w:szCs w:val="24"/>
          <w:highlight w:val="none"/>
        </w:rPr>
        <w:t xml:space="preserve">;</w:t>
      </w:r>
      <w:r>
        <w:rPr>
          <w:rFonts w:ascii="Times New Roman" w:hAnsi="Times New Roman"/>
          <w:b w:val="false"/>
          <w:i w:val="false"/>
          <w:sz w:val="28"/>
          <w:szCs w:val="24"/>
        </w:rPr>
      </w:r>
    </w:p>
    <w:p>
      <w:pPr>
        <w:pStyle w:val="673"/>
        <w:numPr>
          <w:ilvl w:val="0"/>
          <w:numId w:val="4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Редактирование свойств политики безопасности IP;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4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Создание нового фильтра;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4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Создание нового действия;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4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Установка параметров туннеля и типа подключения;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numPr>
          <w:ilvl w:val="0"/>
          <w:numId w:val="4"/>
        </w:numPr>
        <w:jc w:val="both"/>
        <w:rPr>
          <w:rFonts w:ascii="Times New Roman" w:hAnsi="Times New Roman"/>
          <w:b w:val="false"/>
          <w:i w:val="false"/>
          <w:sz w:val="28"/>
          <w:szCs w:val="24"/>
        </w:rPr>
      </w:pP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  <w:t xml:space="preserve">Установка метода проверки подлинности;</w:t>
      </w:r>
      <w:r>
        <w:rPr>
          <w:b w:val="false"/>
          <w:i w:val="false"/>
          <w:sz w:val="28"/>
          <w:szCs w:val="24"/>
          <w:highlight w:val="none"/>
        </w:rPr>
      </w:r>
      <w:r>
        <w:rPr>
          <w:b w:val="false"/>
          <w:i w:val="false"/>
          <w:sz w:val="28"/>
          <w:szCs w:val="24"/>
          <w:highlight w:val="none"/>
        </w:rPr>
      </w:r>
    </w:p>
    <w:p>
      <w:pPr>
        <w:pStyle w:val="673"/>
        <w:ind w:firstLine="709"/>
        <w:jc w:val="center"/>
        <w:rPr>
          <w:b/>
          <w:i/>
          <w:sz w:val="28"/>
          <w:szCs w:val="24"/>
          <w:highlight w:val="none"/>
        </w:rPr>
      </w:pPr>
      <w:r>
        <w:rPr>
          <w:b/>
          <w:i/>
          <w:sz w:val="28"/>
          <w:szCs w:val="24"/>
        </w:rPr>
      </w:r>
      <w:r>
        <w:rPr>
          <w:b/>
          <w:i/>
          <w:sz w:val="28"/>
          <w:szCs w:val="24"/>
        </w:rPr>
        <w:t xml:space="preserve">Ход выполнения</w:t>
      </w:r>
      <w:r/>
    </w:p>
    <w:p>
      <w:pPr>
        <w:pStyle w:val="673"/>
        <w:ind w:firstLine="0"/>
        <w:jc w:val="both"/>
        <w:rPr>
          <w:sz w:val="28"/>
          <w:szCs w:val="24"/>
          <w:highlight w:val="none"/>
        </w:rPr>
      </w:pPr>
      <w:r>
        <w:rPr>
          <w:sz w:val="28"/>
          <w:szCs w:val="24"/>
        </w:rPr>
        <w:tab/>
        <w:t xml:space="preserve">Была создана новая политика безопасности IP (рис. 7). Было добавлено новое правило (рис. 8). Был добавлен новый ip-фильтр (рис. 9). Также добавлено новое действие фильтра (рис. 10). Тип подключения выбран как «Локальная сеть (LAN)» (рис. 11). Также добавлен новый способ проверки подлинности (рис. 12).</w:t>
      </w:r>
      <w:r/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sz w:val="28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62500" cy="3924300"/>
                <wp:effectExtent l="0" t="0" r="0" b="0"/>
                <wp:docPr id="7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762499" cy="3924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375.0pt;height:309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7 - Создание политики безопасности</w:t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408440"/>
                <wp:effectExtent l="0" t="0" r="0" b="0"/>
                <wp:docPr id="8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4" cy="3408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67.8pt;height:268.4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8 - Создание нового правила</w:t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452650"/>
                <wp:effectExtent l="0" t="0" r="0" b="0"/>
                <wp:docPr id="9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940424" cy="2452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467.8pt;height:193.1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9 - Новый ip-фильтр</w:t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058060"/>
                <wp:effectExtent l="0" t="0" r="0" b="0"/>
                <wp:docPr id="10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940424" cy="205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467.8pt;height:162.1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10 - Новое действие фильтра</w:t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52850" cy="2562225"/>
                <wp:effectExtent l="0" t="0" r="0" b="0"/>
                <wp:docPr id="1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752849" cy="2562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295.5pt;height:201.8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  <w:t xml:space="preserve">Рисунок 11 - Тип подключения</w:t>
      </w:r>
      <w:r>
        <w:rPr>
          <w:highlight w:val="none"/>
        </w:rPr>
      </w:r>
    </w:p>
    <w:p>
      <w:pPr>
        <w:pStyle w:val="673"/>
        <w:ind w:firstLine="0"/>
        <w:jc w:val="center"/>
        <w:rPr>
          <w:sz w:val="24"/>
          <w:szCs w:val="24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48100" cy="3971925"/>
                <wp:effectExtent l="0" t="0" r="0" b="0"/>
                <wp:docPr id="1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848099" cy="397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303.0pt;height:312.8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pStyle w:val="673"/>
        <w:ind w:firstLine="0"/>
        <w:jc w:val="center"/>
        <w:rPr>
          <w:rFonts w:ascii="Times New Roman" w:hAnsi="Times New Roman"/>
          <w:sz w:val="28"/>
          <w:szCs w:val="24"/>
        </w:rPr>
      </w:pPr>
      <w:r>
        <w:rPr>
          <w:highlight w:val="none"/>
        </w:rPr>
        <w:t xml:space="preserve">Рисунок 12 - Создание способа проверки подлинности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Liberation Sans">
    <w:panose1 w:val="020B0604020202020204"/>
  </w:font>
  <w:font w:name="Noto Sans CJK SC">
    <w:panose1 w:val="020B0500000000000000"/>
  </w:font>
  <w:font w:name="Tahoma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1"/>
      <w:isLgl w:val="false"/>
      <w:suff w:val="tab"/>
      <w:lvlText w:val="%1."/>
      <w:lvlJc w:val="left"/>
      <w:pPr>
        <w:ind w:left="0" w:firstLine="709"/>
        <w:tabs>
          <w:tab w:val="num" w:pos="1134" w:leader="none"/>
        </w:tabs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vanish w:val="false"/>
        <w:spacing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34"/>
    <w:uiPriority w:val="99"/>
    <w:unhideWhenUsed/>
    <w:rPr>
      <w:vertAlign w:val="superscript"/>
    </w:rPr>
  </w:style>
  <w:style w:type="character" w:styleId="178">
    <w:name w:val="endnote reference"/>
    <w:basedOn w:val="634"/>
    <w:uiPriority w:val="99"/>
    <w:semiHidden/>
    <w:unhideWhenUsed/>
    <w:rPr>
      <w:vertAlign w:val="superscript"/>
    </w:rPr>
  </w:style>
  <w:style w:type="paragraph" w:styleId="602" w:default="1">
    <w:name w:val="Normal"/>
    <w:qFormat/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  <w:pPr>
      <w:jc w:val="left"/>
      <w:spacing w:lineRule="auto" w:line="259" w:after="160" w:afterAutospacing="0" w:before="0" w:beforeAutospacing="0"/>
      <w:widowControl/>
    </w:pPr>
  </w:style>
  <w:style w:type="paragraph" w:styleId="603">
    <w:name w:val="Heading 1"/>
    <w:basedOn w:val="602"/>
    <w:qFormat/>
    <w:rPr>
      <w:rFonts w:ascii="Arial" w:hAnsi="Arial" w:cs="Times New Roman" w:eastAsia="Arial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lang w:val="ru-RU" w:bidi="ru-RU" w:eastAsia="ru-RU"/>
    </w:rPr>
    <w:pPr>
      <w:ind w:left="462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outlineLvl w:val="1"/>
    </w:pPr>
  </w:style>
  <w:style w:type="paragraph" w:styleId="604">
    <w:name w:val="Heading 2"/>
    <w:basedOn w:val="60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05">
    <w:name w:val="Heading 3"/>
    <w:basedOn w:val="60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06">
    <w:name w:val="Heading 4"/>
    <w:basedOn w:val="60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07">
    <w:name w:val="Heading 5"/>
    <w:basedOn w:val="60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08">
    <w:name w:val="Heading 6"/>
    <w:basedOn w:val="60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09">
    <w:name w:val="Heading 7"/>
    <w:basedOn w:val="60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10">
    <w:name w:val="Heading 8"/>
    <w:basedOn w:val="60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11">
    <w:name w:val="Heading 9"/>
    <w:basedOn w:val="60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12">
    <w:name w:val="Heading 1 Char"/>
    <w:basedOn w:val="634"/>
    <w:link w:val="662"/>
    <w:qFormat/>
    <w:uiPriority w:val="9"/>
    <w:rPr>
      <w:rFonts w:ascii="Arial" w:hAnsi="Arial" w:cs="Arial" w:eastAsia="Arial"/>
      <w:sz w:val="40"/>
      <w:szCs w:val="40"/>
    </w:rPr>
  </w:style>
  <w:style w:type="character" w:styleId="613">
    <w:name w:val="Heading 2 Char"/>
    <w:basedOn w:val="634"/>
    <w:qFormat/>
    <w:uiPriority w:val="9"/>
    <w:rPr>
      <w:rFonts w:ascii="Arial" w:hAnsi="Arial" w:cs="Arial" w:eastAsia="Arial"/>
      <w:sz w:val="34"/>
    </w:rPr>
  </w:style>
  <w:style w:type="character" w:styleId="614">
    <w:name w:val="Heading 3 Char"/>
    <w:basedOn w:val="634"/>
    <w:qFormat/>
    <w:uiPriority w:val="9"/>
    <w:rPr>
      <w:rFonts w:ascii="Arial" w:hAnsi="Arial" w:cs="Arial" w:eastAsia="Arial"/>
      <w:sz w:val="30"/>
      <w:szCs w:val="30"/>
    </w:rPr>
  </w:style>
  <w:style w:type="character" w:styleId="615">
    <w:name w:val="Heading 4 Char"/>
    <w:basedOn w:val="634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16">
    <w:name w:val="Heading 5 Char"/>
    <w:basedOn w:val="634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17">
    <w:name w:val="Heading 6 Char"/>
    <w:basedOn w:val="634"/>
    <w:link w:val="663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18">
    <w:name w:val="Heading 7 Char"/>
    <w:basedOn w:val="634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19">
    <w:name w:val="Heading 8 Char"/>
    <w:basedOn w:val="634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20">
    <w:name w:val="Heading 9 Char"/>
    <w:basedOn w:val="634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21">
    <w:name w:val="Title Char"/>
    <w:basedOn w:val="634"/>
    <w:qFormat/>
    <w:uiPriority w:val="10"/>
    <w:rPr>
      <w:sz w:val="48"/>
      <w:szCs w:val="48"/>
    </w:rPr>
  </w:style>
  <w:style w:type="character" w:styleId="622">
    <w:name w:val="Subtitle Char"/>
    <w:basedOn w:val="634"/>
    <w:qFormat/>
    <w:uiPriority w:val="11"/>
    <w:rPr>
      <w:sz w:val="24"/>
      <w:szCs w:val="24"/>
    </w:rPr>
  </w:style>
  <w:style w:type="character" w:styleId="623">
    <w:name w:val="Quote Char"/>
    <w:qFormat/>
    <w:uiPriority w:val="29"/>
    <w:rPr>
      <w:i/>
    </w:rPr>
  </w:style>
  <w:style w:type="character" w:styleId="624">
    <w:name w:val="Intense Quote Char"/>
    <w:qFormat/>
    <w:uiPriority w:val="30"/>
    <w:rPr>
      <w:i/>
    </w:rPr>
  </w:style>
  <w:style w:type="character" w:styleId="625">
    <w:name w:val="Header Char"/>
    <w:basedOn w:val="634"/>
    <w:qFormat/>
    <w:uiPriority w:val="99"/>
  </w:style>
  <w:style w:type="character" w:styleId="626">
    <w:name w:val="Footer Char"/>
    <w:basedOn w:val="634"/>
    <w:qFormat/>
    <w:uiPriority w:val="99"/>
  </w:style>
  <w:style w:type="character" w:styleId="627">
    <w:name w:val="Caption Char"/>
    <w:qFormat/>
    <w:uiPriority w:val="99"/>
  </w:style>
  <w:style w:type="character" w:styleId="628">
    <w:name w:val="Footnote Text Char"/>
    <w:qFormat/>
    <w:uiPriority w:val="99"/>
    <w:rPr>
      <w:sz w:val="18"/>
    </w:rPr>
  </w:style>
  <w:style w:type="character" w:styleId="629">
    <w:name w:val="Привязка сноски"/>
    <w:rPr>
      <w:vertAlign w:val="superscript"/>
    </w:rPr>
  </w:style>
  <w:style w:type="character" w:styleId="630">
    <w:name w:val="Footnote Characters"/>
    <w:qFormat/>
    <w:uiPriority w:val="99"/>
    <w:unhideWhenUsed/>
    <w:rPr>
      <w:vertAlign w:val="superscript"/>
    </w:rPr>
  </w:style>
  <w:style w:type="character" w:styleId="631">
    <w:name w:val="Endnote Text Char"/>
    <w:qFormat/>
    <w:uiPriority w:val="99"/>
    <w:rPr>
      <w:sz w:val="20"/>
    </w:rPr>
  </w:style>
  <w:style w:type="character" w:styleId="632">
    <w:name w:val="Привязка концевой сноски"/>
    <w:rPr>
      <w:vertAlign w:val="superscript"/>
    </w:rPr>
  </w:style>
  <w:style w:type="character" w:styleId="633">
    <w:name w:val="Endnote Characters"/>
    <w:qFormat/>
    <w:uiPriority w:val="99"/>
    <w:semiHidden/>
    <w:unhideWhenUsed/>
    <w:rPr>
      <w:vertAlign w:val="superscript"/>
    </w:rPr>
  </w:style>
  <w:style w:type="character" w:styleId="634" w:default="1">
    <w:name w:val="Default Paragraph Font"/>
    <w:qFormat/>
    <w:uiPriority w:val="1"/>
    <w:semiHidden/>
    <w:unhideWhenUsed/>
  </w:style>
  <w:style w:type="character" w:styleId="635" w:customStyle="1">
    <w:name w:val="Мой обычный Знак"/>
    <w:qFormat/>
    <w:rPr>
      <w:rFonts w:ascii="Times New Roman" w:hAnsi="Times New Roman"/>
      <w:b w:val="false"/>
      <w:i w:val="false"/>
      <w:sz w:val="28"/>
      <w:szCs w:val="24"/>
    </w:rPr>
  </w:style>
  <w:style w:type="character" w:styleId="636">
    <w:name w:val="Strong"/>
    <w:qFormat/>
    <w:rPr>
      <w:b/>
      <w:bCs/>
    </w:rPr>
  </w:style>
  <w:style w:type="character" w:styleId="637">
    <w:name w:val="Интернет-ссылка"/>
    <w:uiPriority w:val="99"/>
    <w:unhideWhenUsed/>
    <w:rPr>
      <w:color w:val="0000FF"/>
      <w:u w:val="single"/>
    </w:rPr>
  </w:style>
  <w:style w:type="character" w:styleId="638">
    <w:name w:val="Посещённая гиперссылка"/>
    <w:basedOn w:val="634"/>
    <w:uiPriority w:val="99"/>
    <w:semiHidden/>
    <w:unhideWhenUsed/>
    <w:rPr>
      <w:color w:val="954F72" w:themeColor="followedHyperlink"/>
      <w:u w:val="single"/>
    </w:rPr>
  </w:style>
  <w:style w:type="character" w:styleId="639" w:customStyle="1">
    <w:name w:val="Текст выноски Знак"/>
    <w:basedOn w:val="634"/>
    <w:qFormat/>
    <w:uiPriority w:val="99"/>
    <w:semiHidden/>
    <w:rPr>
      <w:rFonts w:ascii="Tahoma" w:hAnsi="Tahoma" w:cs="Tahoma"/>
      <w:sz w:val="16"/>
      <w:szCs w:val="16"/>
    </w:rPr>
  </w:style>
  <w:style w:type="character" w:styleId="640">
    <w:name w:val="annotation reference"/>
    <w:basedOn w:val="634"/>
    <w:qFormat/>
    <w:uiPriority w:val="99"/>
    <w:semiHidden/>
    <w:unhideWhenUsed/>
    <w:rPr>
      <w:sz w:val="16"/>
      <w:szCs w:val="16"/>
    </w:rPr>
  </w:style>
  <w:style w:type="character" w:styleId="641" w:customStyle="1">
    <w:name w:val="Текст примечания Знак"/>
    <w:basedOn w:val="634"/>
    <w:qFormat/>
    <w:uiPriority w:val="99"/>
    <w:semiHidden/>
    <w:rPr>
      <w:sz w:val="20"/>
      <w:szCs w:val="20"/>
    </w:rPr>
  </w:style>
  <w:style w:type="character" w:styleId="642" w:customStyle="1">
    <w:name w:val="Тема примечания Знак"/>
    <w:basedOn w:val="641"/>
    <w:qFormat/>
    <w:uiPriority w:val="99"/>
    <w:semiHidden/>
    <w:rPr>
      <w:b/>
      <w:bCs/>
      <w:sz w:val="20"/>
      <w:szCs w:val="20"/>
    </w:rPr>
  </w:style>
  <w:style w:type="character" w:styleId="643">
    <w:name w:val="Выделение"/>
    <w:qFormat/>
    <w:rPr>
      <w:i/>
      <w:iCs/>
    </w:rPr>
  </w:style>
  <w:style w:type="character" w:styleId="644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vanish w:val="false"/>
      <w:spacing w:val="0"/>
      <w:position w:val="0"/>
      <w:sz w:val="28"/>
      <w:szCs w:val="28"/>
      <w:u w:val="none"/>
      <w:vertAlign w:val="baseline"/>
    </w:rPr>
  </w:style>
  <w:style w:type="character" w:styleId="645">
    <w:name w:val="WW8Num9z1"/>
    <w:qFormat/>
  </w:style>
  <w:style w:type="paragraph" w:styleId="646">
    <w:name w:val="Заголовок"/>
    <w:basedOn w:val="602"/>
    <w:next w:val="647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647">
    <w:name w:val="Body Text"/>
    <w:basedOn w:val="602"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1"/>
      <w:szCs w:val="21"/>
      <w:u w:val="none"/>
      <w:vertAlign w:val="baseline"/>
      <w:lang w:val="ru-RU" w:bidi="ru-RU" w:eastAsia="ru-RU"/>
    </w:rPr>
    <w:pPr>
      <w:ind w:left="462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</w:pPr>
  </w:style>
  <w:style w:type="paragraph" w:styleId="648">
    <w:name w:val="List"/>
    <w:basedOn w:val="647"/>
    <w:rPr>
      <w:rFonts w:cs="Noto Sans Devanagari"/>
    </w:rPr>
  </w:style>
  <w:style w:type="paragraph" w:styleId="649">
    <w:name w:val="Caption"/>
    <w:basedOn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650">
    <w:name w:val="Указатель"/>
    <w:basedOn w:val="602"/>
    <w:qFormat/>
    <w:rPr>
      <w:rFonts w:cs="Noto Sans Devanagari"/>
    </w:rPr>
    <w:pPr>
      <w:suppressLineNumbers/>
    </w:pPr>
  </w:style>
  <w:style w:type="paragraph" w:styleId="651">
    <w:name w:val="List Paragraph"/>
    <w:basedOn w:val="602"/>
    <w:qFormat/>
    <w:uiPriority w:val="34"/>
    <w:pPr>
      <w:contextualSpacing w:val="true"/>
      <w:ind w:left="720" w:firstLine="0"/>
      <w:spacing w:after="160" w:before="0"/>
    </w:pPr>
  </w:style>
  <w:style w:type="paragraph" w:styleId="652">
    <w:name w:val="No Spacing"/>
    <w:qFormat/>
    <w:uiPriority w:val="1"/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  <w:pPr>
      <w:jc w:val="left"/>
      <w:spacing w:lineRule="auto" w:line="240" w:after="0" w:afterAutospacing="0" w:before="0" w:beforeAutospacing="0"/>
      <w:widowControl/>
    </w:pPr>
  </w:style>
  <w:style w:type="paragraph" w:styleId="653">
    <w:name w:val="Title"/>
    <w:basedOn w:val="60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654">
    <w:name w:val="Subtitle"/>
    <w:basedOn w:val="602"/>
    <w:qFormat/>
    <w:uiPriority w:val="11"/>
    <w:rPr>
      <w:sz w:val="24"/>
      <w:szCs w:val="24"/>
    </w:rPr>
    <w:pPr>
      <w:spacing w:after="200" w:before="200"/>
    </w:pPr>
  </w:style>
  <w:style w:type="paragraph" w:styleId="655">
    <w:name w:val="Quote"/>
    <w:basedOn w:val="602"/>
    <w:qFormat/>
    <w:uiPriority w:val="29"/>
    <w:rPr>
      <w:i/>
    </w:rPr>
    <w:pPr>
      <w:ind w:left="720" w:right="720" w:firstLine="0"/>
    </w:pPr>
  </w:style>
  <w:style w:type="paragraph" w:styleId="656">
    <w:name w:val="Intense Quote"/>
    <w:basedOn w:val="602"/>
    <w:qFormat/>
    <w:uiPriority w:val="30"/>
    <w:rPr>
      <w:i/>
    </w:rPr>
    <w:pPr>
      <w:ind w:left="720" w:right="720" w:firstLine="0"/>
      <w:spacing w:after="160" w:before="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57">
    <w:name w:val="Колонтитул"/>
    <w:basedOn w:val="602"/>
    <w:qFormat/>
  </w:style>
  <w:style w:type="paragraph" w:styleId="658">
    <w:name w:val="Header"/>
    <w:basedOn w:val="602"/>
    <w:link w:val="665"/>
    <w:uiPriority w:val="99"/>
    <w:unhideWhenUsed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59">
    <w:name w:val="Footer"/>
    <w:basedOn w:val="602"/>
    <w:uiPriority w:val="99"/>
    <w:unhideWhenUsed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0">
    <w:name w:val="footnote text"/>
    <w:basedOn w:val="602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61">
    <w:name w:val="endnote text"/>
    <w:basedOn w:val="602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662">
    <w:name w:val="toc 1"/>
    <w:basedOn w:val="602"/>
    <w:uiPriority w:val="39"/>
    <w:unhideWhenUsed/>
    <w:pPr>
      <w:ind w:left="0" w:right="0" w:firstLine="0"/>
      <w:spacing w:after="57" w:before="0"/>
    </w:pPr>
  </w:style>
  <w:style w:type="paragraph" w:styleId="663">
    <w:name w:val="toc 2"/>
    <w:basedOn w:val="602"/>
    <w:uiPriority w:val="39"/>
    <w:unhideWhenUsed/>
    <w:pPr>
      <w:ind w:left="283" w:right="0" w:firstLine="0"/>
      <w:spacing w:after="57" w:before="0"/>
    </w:pPr>
  </w:style>
  <w:style w:type="paragraph" w:styleId="664">
    <w:name w:val="toc 3"/>
    <w:basedOn w:val="602"/>
    <w:uiPriority w:val="39"/>
    <w:unhideWhenUsed/>
    <w:pPr>
      <w:ind w:left="567" w:right="0" w:firstLine="0"/>
      <w:spacing w:after="57" w:before="0"/>
    </w:pPr>
  </w:style>
  <w:style w:type="paragraph" w:styleId="665">
    <w:name w:val="toc 4"/>
    <w:basedOn w:val="602"/>
    <w:uiPriority w:val="39"/>
    <w:unhideWhenUsed/>
    <w:pPr>
      <w:ind w:left="850" w:right="0" w:firstLine="0"/>
      <w:spacing w:after="57" w:before="0"/>
    </w:pPr>
  </w:style>
  <w:style w:type="paragraph" w:styleId="666">
    <w:name w:val="toc 5"/>
    <w:basedOn w:val="602"/>
    <w:uiPriority w:val="39"/>
    <w:unhideWhenUsed/>
    <w:pPr>
      <w:ind w:left="1134" w:right="0" w:firstLine="0"/>
      <w:spacing w:after="57" w:before="0"/>
    </w:pPr>
  </w:style>
  <w:style w:type="paragraph" w:styleId="667">
    <w:name w:val="toc 6"/>
    <w:basedOn w:val="602"/>
    <w:uiPriority w:val="39"/>
    <w:unhideWhenUsed/>
    <w:pPr>
      <w:ind w:left="1417" w:right="0" w:firstLine="0"/>
      <w:spacing w:after="57" w:before="0"/>
    </w:pPr>
  </w:style>
  <w:style w:type="paragraph" w:styleId="668">
    <w:name w:val="toc 7"/>
    <w:basedOn w:val="602"/>
    <w:uiPriority w:val="39"/>
    <w:unhideWhenUsed/>
    <w:pPr>
      <w:ind w:left="1701" w:right="0" w:firstLine="0"/>
      <w:spacing w:after="57" w:before="0"/>
    </w:pPr>
  </w:style>
  <w:style w:type="paragraph" w:styleId="669">
    <w:name w:val="toc 8"/>
    <w:basedOn w:val="602"/>
    <w:uiPriority w:val="39"/>
    <w:unhideWhenUsed/>
    <w:pPr>
      <w:ind w:left="1984" w:right="0" w:firstLine="0"/>
      <w:spacing w:after="57" w:before="0"/>
    </w:pPr>
  </w:style>
  <w:style w:type="paragraph" w:styleId="670">
    <w:name w:val="toc 9"/>
    <w:basedOn w:val="602"/>
    <w:uiPriority w:val="39"/>
    <w:unhideWhenUsed/>
    <w:pPr>
      <w:ind w:left="2268" w:right="0" w:firstLine="0"/>
      <w:spacing w:after="57" w:before="0"/>
    </w:pPr>
  </w:style>
  <w:style w:type="paragraph" w:styleId="671">
    <w:name w:val="TOC Heading"/>
    <w:qFormat/>
    <w:uiPriority w:val="39"/>
    <w:unhideWhenUsed/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  <w:pPr>
      <w:jc w:val="left"/>
      <w:spacing w:lineRule="auto" w:line="259" w:after="160" w:afterAutospacing="0" w:before="0" w:beforeAutospacing="0"/>
      <w:widowControl/>
    </w:pPr>
  </w:style>
  <w:style w:type="paragraph" w:styleId="672">
    <w:name w:val="table of figures"/>
    <w:basedOn w:val="602"/>
    <w:qFormat/>
    <w:uiPriority w:val="99"/>
    <w:unhideWhenUsed/>
    <w:pPr>
      <w:spacing w:after="0" w:afterAutospacing="0" w:before="0"/>
    </w:pPr>
  </w:style>
  <w:style w:type="paragraph" w:styleId="673" w:customStyle="1">
    <w:name w:val="Мой обычный"/>
    <w:basedOn w:val="602"/>
    <w:qFormat/>
    <w:rPr>
      <w:rFonts w:ascii="Times New Roman" w:hAnsi="Times New Roman"/>
      <w:b w:val="false"/>
      <w:i w:val="false"/>
      <w:sz w:val="28"/>
      <w:szCs w:val="24"/>
    </w:rPr>
    <w:pPr>
      <w:ind w:firstLine="709"/>
      <w:jc w:val="both"/>
      <w:spacing w:lineRule="auto" w:line="360" w:after="0" w:before="0"/>
      <w:tabs>
        <w:tab w:val="clear" w:pos="708" w:leader="none"/>
        <w:tab w:val="left" w:pos="993" w:leader="none"/>
      </w:tabs>
    </w:pPr>
  </w:style>
  <w:style w:type="paragraph" w:styleId="674">
    <w:name w:val="Balloon Text"/>
    <w:basedOn w:val="602"/>
    <w:qFormat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 w:before="0"/>
    </w:pPr>
  </w:style>
  <w:style w:type="paragraph" w:styleId="675">
    <w:name w:val="annotation text"/>
    <w:basedOn w:val="602"/>
    <w:qFormat/>
    <w:uiPriority w:val="99"/>
    <w:semiHidden/>
    <w:unhideWhenUsed/>
    <w:rPr>
      <w:sz w:val="20"/>
      <w:szCs w:val="20"/>
    </w:rPr>
    <w:pPr>
      <w:spacing w:lineRule="auto" w:line="240"/>
    </w:pPr>
  </w:style>
  <w:style w:type="paragraph" w:styleId="676">
    <w:name w:val="annotation subject"/>
    <w:basedOn w:val="675"/>
    <w:qFormat/>
    <w:uiPriority w:val="99"/>
    <w:semiHidden/>
    <w:unhideWhenUsed/>
    <w:rPr>
      <w:b/>
      <w:bCs/>
    </w:rPr>
  </w:style>
  <w:style w:type="paragraph" w:styleId="677">
    <w:name w:val="Обычный"/>
    <w:qFormat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</w:pPr>
  </w:style>
  <w:style w:type="paragraph" w:styleId="678">
    <w:name w:val="Table Paragraph"/>
    <w:qFormat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</w:pPr>
  </w:style>
  <w:style w:type="paragraph" w:styleId="679">
    <w:name w:val="Абзац списка"/>
    <w:qFormat/>
    <w:rPr>
      <w:rFonts w:ascii="Arial" w:hAnsi="Arial" w:cs="Times New Roman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u w:val="none"/>
      <w:vertAlign w:val="baseline"/>
      <w:lang w:val="ru-RU" w:bidi="ru-RU" w:eastAsia="ru-RU"/>
    </w:rPr>
    <w:pPr>
      <w:ind w:left="462" w:right="0" w:hanging="36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</w:pPr>
  </w:style>
  <w:style w:type="paragraph" w:styleId="680">
    <w:name w:val="Обычный (веб)"/>
    <w:basedOn w:val="602"/>
    <w:qFormat/>
    <w:pPr>
      <w:spacing w:after="280" w:before="280"/>
    </w:pPr>
  </w:style>
  <w:style w:type="paragraph" w:styleId="681">
    <w:name w:val="НУМ_СПИСОК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en-US"/>
    </w:rPr>
    <w:pPr>
      <w:numPr>
        <w:ilvl w:val="0"/>
        <w:numId w:val="1"/>
      </w:numPr>
      <w:jc w:val="both"/>
      <w:keepLines/>
      <w:spacing w:lineRule="auto" w:line="259" w:after="160" w:afterAutospacing="0" w:before="0" w:beforeAutospacing="0"/>
      <w:widowControl/>
    </w:pPr>
  </w:style>
  <w:style w:type="paragraph" w:styleId="682">
    <w:name w:val="Содержимое таблицы"/>
    <w:basedOn w:val="602"/>
    <w:qFormat/>
    <w:pPr>
      <w:widowControl w:val="off"/>
      <w:suppressLineNumbers/>
    </w:pPr>
  </w:style>
  <w:style w:type="paragraph" w:styleId="683">
    <w:name w:val="Заголовок таблицы"/>
    <w:basedOn w:val="682"/>
    <w:qFormat/>
    <w:rPr>
      <w:b/>
      <w:bCs/>
    </w:rPr>
    <w:pPr>
      <w:jc w:val="center"/>
      <w:suppressLineNumbers/>
    </w:pPr>
  </w:style>
  <w:style w:type="numbering" w:styleId="684" w:default="1">
    <w:name w:val="No List"/>
    <w:qFormat/>
    <w:uiPriority w:val="99"/>
    <w:semiHidden/>
    <w:unhideWhenUsed/>
  </w:style>
  <w:style w:type="numbering" w:styleId="685">
    <w:name w:val="WW8Num9"/>
    <w:qFormat/>
  </w:style>
  <w:style w:type="table" w:styleId="20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 208</dc:creator>
  <dc:description/>
  <dc:language>ru-RU</dc:language>
  <cp:revision>14</cp:revision>
  <dcterms:created xsi:type="dcterms:W3CDTF">2021-02-06T12:59:00Z</dcterms:created>
  <dcterms:modified xsi:type="dcterms:W3CDTF">2021-10-21T09:21:11Z</dcterms:modified>
</cp:coreProperties>
</file>