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Autospacing="0" w:before="0" w:afterAutospacing="0" w:after="0"/>
        <w:ind w:firstLine="720"/>
        <w:jc w:val="center"/>
        <w:rPr>
          <w:rStyle w:val="Strong"/>
          <w:color w:val="000000"/>
        </w:rPr>
      </w:pPr>
      <w:r>
        <w:rPr>
          <w:rStyle w:val="Strong"/>
          <w:color w:val="000000"/>
        </w:rPr>
        <w:t>Мероприятия по повышению устойчивости функционирования объекта  экономики в условиях чрезвычайных ситуаций.</w:t>
      </w:r>
    </w:p>
    <w:p>
      <w:pPr>
        <w:pStyle w:val="NormalWeb"/>
        <w:spacing w:beforeAutospacing="0" w:before="0" w:afterAutospacing="0" w:after="0"/>
        <w:ind w:firstLine="720"/>
        <w:jc w:val="center"/>
        <w:rPr>
          <w:color w:val="000000"/>
        </w:rPr>
      </w:pPr>
      <w:r>
        <w:rPr>
          <w:color w:val="000000"/>
        </w:rPr>
      </w:r>
    </w:p>
    <w:p>
      <w:pPr>
        <w:pStyle w:val="NormalWeb"/>
        <w:spacing w:beforeAutospacing="0" w:before="0" w:afterAutospacing="0" w:after="0"/>
        <w:ind w:firstLine="720"/>
        <w:jc w:val="both"/>
        <w:rPr>
          <w:color w:val="000000"/>
        </w:rPr>
      </w:pPr>
      <w:r>
        <w:rPr>
          <w:color w:val="000000"/>
        </w:rPr>
        <w:t xml:space="preserve">При чрезвычайных ситуациях всевозможные предприятия, попавшие в их зону, зачастую полностью или частично теряют способность производить продукцию, выполнять другие свои функции. В этом случае говорят о потере данным производственным объектом устойчивости функционирования. </w:t>
      </w:r>
    </w:p>
    <w:p>
      <w:pPr>
        <w:pStyle w:val="NormalWeb"/>
        <w:spacing w:beforeAutospacing="0" w:before="0" w:afterAutospacing="0" w:after="0"/>
        <w:ind w:firstLine="720"/>
        <w:jc w:val="both"/>
        <w:rPr>
          <w:color w:val="000000"/>
        </w:rPr>
      </w:pPr>
      <w:r>
        <w:rPr>
          <w:color w:val="000000"/>
        </w:rPr>
        <w:t xml:space="preserve">Объектом экономики называется субъект хозяйственной деятельности, производящий экономический продукт (результат человеческого труда и хозяйственной деятельности) или выполняющий различного рода услуги. Экономический продукт может быть представлен в материально-вещественной или в информационной (интеллектуальной) форме. </w:t>
      </w:r>
    </w:p>
    <w:p>
      <w:pPr>
        <w:pStyle w:val="NormalWeb"/>
        <w:spacing w:beforeAutospacing="0" w:before="0" w:afterAutospacing="0" w:after="0"/>
        <w:ind w:firstLine="720"/>
        <w:jc w:val="both"/>
        <w:rPr>
          <w:color w:val="000000"/>
        </w:rPr>
      </w:pPr>
      <w:r>
        <w:rPr>
          <w:color w:val="000000"/>
        </w:rPr>
        <w:t xml:space="preserve">Примерами объектов экономики являются различного рода промышленные, энергетические, транспортные, сельскохозяйственные объекты, научно-исследовательские, проектно-конструкторские, социальные учреждения. </w:t>
      </w:r>
    </w:p>
    <w:p>
      <w:pPr>
        <w:pStyle w:val="NormalWeb"/>
        <w:spacing w:beforeAutospacing="0" w:before="0" w:afterAutospacing="0" w:after="0"/>
        <w:ind w:firstLine="720"/>
        <w:jc w:val="both"/>
        <w:rPr>
          <w:color w:val="000000"/>
        </w:rPr>
      </w:pPr>
      <w:r>
        <w:rPr>
          <w:color w:val="000000"/>
        </w:rPr>
        <w:t xml:space="preserve">Все объекты экономики – промышленные, транспортные, энергетические, агропромышленные проектируются таким образом, чтобы их надежность и безопасность были максимально высокими. Однако в виду признания фактора «ненулевого риска» (т.е. невозможности исключить риск возникновения чрезвычайных ситуаций во всех случаях потенциальных угроз), аварии на объектах экономики все же происходят и приводят к тяжелым последствиям, наносящим ущерб объектам. </w:t>
      </w:r>
    </w:p>
    <w:p>
      <w:pPr>
        <w:pStyle w:val="NormalWeb"/>
        <w:spacing w:beforeAutospacing="0" w:before="0" w:afterAutospacing="0" w:after="0"/>
        <w:ind w:firstLine="720"/>
        <w:jc w:val="both"/>
        <w:rPr>
          <w:color w:val="000000"/>
        </w:rPr>
      </w:pPr>
      <w:r>
        <w:rPr>
          <w:color w:val="000000"/>
        </w:rPr>
        <w:t xml:space="preserve">Тяжелыми последствиями для объектов экономики чреваты также внешние воздействия, оказываемые на них при возникновении чрезвычайных ситуаций за пределами объекта – при стихийных бедствиях, авариях на других объектах, ведении военных действий. Кроме прямого ущерба во всех названных случаях, урон объектам экономики наносят нарушения производства на них, то есть потеря устойчивости его функционирования. </w:t>
      </w:r>
    </w:p>
    <w:p>
      <w:pPr>
        <w:pStyle w:val="NormalWeb"/>
        <w:spacing w:beforeAutospacing="0" w:before="0" w:afterAutospacing="0" w:after="0"/>
        <w:ind w:firstLine="720"/>
        <w:jc w:val="both"/>
        <w:rPr>
          <w:color w:val="000000"/>
        </w:rPr>
      </w:pPr>
      <w:r>
        <w:rPr>
          <w:color w:val="000000"/>
        </w:rPr>
        <w:t xml:space="preserve">В общем случае под устойчивостью функционирования промышленного объекта в чрезвычайных ситуациях понимается способность объекта выпускать установленные виды продукции в заданных объемах и номенклатуре, предусмотренных соответствующими планами в условиях этих ситуаций, а также приспособленность этого объекта к восстановлению в случае повреждения. Для объектов, не связанных с производством материальных предметов (транспорт, связь, электроэнергетика, наука, образование и т.п.), устойчивость функционирования определяется способностью объекта выполнять свои функции и восстанавливать их. </w:t>
      </w:r>
    </w:p>
    <w:p>
      <w:pPr>
        <w:pStyle w:val="NormalWeb"/>
        <w:spacing w:beforeAutospacing="0" w:before="0" w:afterAutospacing="0" w:after="0"/>
        <w:ind w:firstLine="720"/>
        <w:jc w:val="both"/>
        <w:rPr>
          <w:color w:val="000000"/>
        </w:rPr>
      </w:pPr>
      <w:r>
        <w:rPr>
          <w:color w:val="000000"/>
        </w:rPr>
        <w:t xml:space="preserve">Поскольку объекты экономики наряду с персоналом, зданиями, сооружениями, топливно-энергетическими ресурсами включают в качестве базовой составляющей технологические (технические) системы, целесообразно определить и их устойчивость. </w:t>
      </w:r>
    </w:p>
    <w:p>
      <w:pPr>
        <w:pStyle w:val="NormalWeb"/>
        <w:spacing w:beforeAutospacing="0" w:before="0" w:afterAutospacing="0" w:after="0"/>
        <w:ind w:firstLine="720"/>
        <w:jc w:val="both"/>
        <w:rPr>
          <w:color w:val="000000"/>
        </w:rPr>
      </w:pPr>
      <w:r>
        <w:rPr>
          <w:color w:val="000000"/>
        </w:rPr>
        <w:t xml:space="preserve">Под устойчивостью технологической (технической) системы понимается возможность сохранения ее работоспособности при чрезвычайной ситуации. </w:t>
      </w:r>
    </w:p>
    <w:p>
      <w:pPr>
        <w:pStyle w:val="NormalWeb"/>
        <w:spacing w:beforeAutospacing="0" w:before="0" w:afterAutospacing="0" w:after="0"/>
        <w:ind w:firstLine="720"/>
        <w:jc w:val="both"/>
        <w:rPr>
          <w:color w:val="000000"/>
        </w:rPr>
      </w:pPr>
      <w:r>
        <w:rPr>
          <w:color w:val="000000"/>
        </w:rPr>
        <w:t xml:space="preserve">При этом под производственной мощностью понимается объем выпускаемой продукции в течение года. </w:t>
      </w:r>
    </w:p>
    <w:p>
      <w:pPr>
        <w:pStyle w:val="NormalWeb"/>
        <w:spacing w:beforeAutospacing="0" w:before="0" w:afterAutospacing="0" w:after="0"/>
        <w:ind w:firstLine="720"/>
        <w:jc w:val="both"/>
        <w:rPr>
          <w:color w:val="000000"/>
        </w:rPr>
      </w:pPr>
      <w:r>
        <w:rPr>
          <w:color w:val="000000"/>
        </w:rPr>
        <w:t xml:space="preserve">Для объектов экономики непроизводственного назначения при определении коэффициента устойчивости вместо производственной мощности могут использоваться другие показатели, характеризующие возможности объекта по выполнению своего назначения. </w:t>
      </w:r>
    </w:p>
    <w:p>
      <w:pPr>
        <w:pStyle w:val="NormalWeb"/>
        <w:spacing w:beforeAutospacing="0" w:before="0" w:afterAutospacing="0" w:after="0"/>
        <w:ind w:firstLine="720"/>
        <w:jc w:val="both"/>
        <w:rPr>
          <w:color w:val="000000"/>
        </w:rPr>
      </w:pPr>
      <w:r>
        <w:rPr>
          <w:color w:val="000000"/>
        </w:rPr>
        <w:t xml:space="preserve">Современные объекты экономики часто представляют собой сложные инженерно-экономические или иные комплексы, и их устойчивость напрямую зависит от устойчивости составляющих элементов. К таким элементам могут, например, относиться производственный персонал, здания и сооружения производственных цехов, элементы системы обеспечения (сырье, топливо, комплектующие изделия, электроэнергия, газ, тепло и т.п.), элементы системы управления производством; защитные сооружения для укрытия рабочих и служащих. </w:t>
      </w:r>
    </w:p>
    <w:p>
      <w:pPr>
        <w:pStyle w:val="NormalWeb"/>
        <w:spacing w:beforeAutospacing="0" w:before="0" w:afterAutospacing="0" w:after="0"/>
        <w:ind w:firstLine="720"/>
        <w:jc w:val="both"/>
        <w:rPr>
          <w:color w:val="000000"/>
        </w:rPr>
      </w:pPr>
      <w:r>
        <w:rPr>
          <w:color w:val="000000"/>
        </w:rPr>
        <w:t xml:space="preserve">Потеря устойчивости функционирования объектом экономики в чрезвычайной ситуации происходит из-за воздействия на него различных дестабилизирующих факторов. Прежде всего, это поражающие факторы аварии на данном объекте, стихийного бедствия и аварий на других предприятиях. Однако целый ряд дестабилизирующих факторов связан не только с прямым поражающим воздействием. </w:t>
      </w:r>
    </w:p>
    <w:p>
      <w:pPr>
        <w:pStyle w:val="NormalWeb"/>
        <w:spacing w:beforeAutospacing="0" w:before="0" w:afterAutospacing="0" w:after="0"/>
        <w:ind w:firstLine="720"/>
        <w:jc w:val="both"/>
        <w:rPr>
          <w:color w:val="000000"/>
        </w:rPr>
      </w:pPr>
      <w:r>
        <w:rPr>
          <w:color w:val="000000"/>
        </w:rPr>
        <w:t xml:space="preserve">Устойчивость функционирования объекта экономики в значительной степени зависит от безопасности производственных процессов на нем, степени опасности перерабатываемых, транспортируемых, хранящихся сырья и материалов, его аварийности, то есть от состояния безопасности объекта (для промышленного объекта – от состояния промышленной безопасности). </w:t>
      </w:r>
    </w:p>
    <w:p>
      <w:pPr>
        <w:pStyle w:val="NormalWeb"/>
        <w:spacing w:beforeAutospacing="0" w:before="0" w:afterAutospacing="0" w:after="0"/>
        <w:ind w:firstLine="720"/>
        <w:jc w:val="both"/>
        <w:rPr>
          <w:color w:val="000000"/>
        </w:rPr>
      </w:pPr>
      <w:r>
        <w:rPr>
          <w:color w:val="000000"/>
        </w:rPr>
        <w:t xml:space="preserve">Хотя недостатки в системах безопасности российских объектов экономики отмечались всегда, положение дел особенно ухудшилось в период государственного и экономического переустройства страны. </w:t>
      </w:r>
    </w:p>
    <w:p>
      <w:pPr>
        <w:pStyle w:val="NormalWeb"/>
        <w:spacing w:beforeAutospacing="0" w:before="0" w:afterAutospacing="0" w:after="0"/>
        <w:ind w:firstLine="720"/>
        <w:jc w:val="both"/>
        <w:rPr>
          <w:color w:val="000000"/>
        </w:rPr>
      </w:pPr>
      <w:r>
        <w:rPr>
          <w:color w:val="000000"/>
        </w:rPr>
        <w:t xml:space="preserve">Процесс структурной перестройки в отраслях промышленности на фоне разгосударствления и приватизации предприятий, проходил без должного учета необходимости обеспечения технической безопасности и противоаварийной устойчивости промышленных производств. Многие предприниматели и руководители предприятий рассматривали и рассматривают расходы на безопасность и противоаварийную устойчивость в качестве своего рода резерва для снижения затрат и обеспечения сиюминутной прибыли. </w:t>
      </w:r>
    </w:p>
    <w:p>
      <w:pPr>
        <w:pStyle w:val="NormalWeb"/>
        <w:spacing w:beforeAutospacing="0" w:before="0" w:afterAutospacing="0" w:after="0"/>
        <w:ind w:firstLine="720"/>
        <w:jc w:val="both"/>
        <w:rPr>
          <w:color w:val="000000"/>
        </w:rPr>
      </w:pPr>
      <w:r>
        <w:rPr>
          <w:color w:val="000000"/>
        </w:rPr>
        <w:t xml:space="preserve">Анализ состояния безопасности промышленных объектов показывает, что ее низкий уровень связан, прежде всего, с неудовлетворительным состоянием основных фондов, медленными темпами реконструкции производств, отставанием сроков ремонтов и замены устаревшего оборудования, неисправностями или отсутствием надежных систем предупреждения и локализации аварий, приборов контроля и средств защиты. </w:t>
      </w:r>
    </w:p>
    <w:p>
      <w:pPr>
        <w:pStyle w:val="NormalWeb"/>
        <w:spacing w:beforeAutospacing="0" w:before="0" w:afterAutospacing="0" w:after="0"/>
        <w:ind w:firstLine="720"/>
        <w:jc w:val="both"/>
        <w:rPr>
          <w:color w:val="000000"/>
        </w:rPr>
      </w:pPr>
      <w:r>
        <w:rPr>
          <w:color w:val="000000"/>
        </w:rPr>
        <w:t xml:space="preserve">На работоспособность промышленного объекта могут оказывать негативное влияние условия района его расположения, которые определяют уровень и вероятность воздействия опасных факторов природного происхождения: сейсмического воздействия, селей, оползней, тайфунов, цунами, ливневых дождей и т.д. Важны также метеорологические и другие природные условия. </w:t>
      </w:r>
    </w:p>
    <w:p>
      <w:pPr>
        <w:pStyle w:val="NormalWeb"/>
        <w:spacing w:beforeAutospacing="0" w:before="0" w:afterAutospacing="0" w:after="0"/>
        <w:ind w:firstLine="720"/>
        <w:jc w:val="both"/>
        <w:rPr>
          <w:color w:val="000000"/>
        </w:rPr>
      </w:pPr>
      <w:r>
        <w:rPr>
          <w:color w:val="000000"/>
        </w:rPr>
        <w:t xml:space="preserve">На устойчивость функционирования объекта также влияют характер застройки территории (структура, тип и плотность застройки), окружающие объект смежные и другие производства, транспортные коммуникации. </w:t>
      </w:r>
    </w:p>
    <w:p>
      <w:pPr>
        <w:pStyle w:val="NormalWeb"/>
        <w:spacing w:beforeAutospacing="0" w:before="0" w:afterAutospacing="0" w:after="0"/>
        <w:ind w:firstLine="720"/>
        <w:jc w:val="both"/>
        <w:rPr>
          <w:color w:val="000000"/>
        </w:rPr>
      </w:pPr>
      <w:r>
        <w:rPr>
          <w:color w:val="000000"/>
        </w:rPr>
        <w:t xml:space="preserve">Устойчивость функционирования, кроме этого, зависит от некоторых особенностей производства, связанных с состоянием персонала, в том числе от уровня квалификации, подготовки персонала и специалистов по безопасности, технологической и производственной дисциплины, влияния руководителей и инженерно-технических работников на исполнителей работ. </w:t>
      </w:r>
    </w:p>
    <w:p>
      <w:pPr>
        <w:pStyle w:val="NormalWeb"/>
        <w:spacing w:beforeAutospacing="0" w:before="0" w:afterAutospacing="0" w:after="0"/>
        <w:ind w:firstLine="720"/>
        <w:jc w:val="both"/>
        <w:rPr>
          <w:color w:val="000000"/>
        </w:rPr>
      </w:pPr>
      <w:r>
        <w:rPr>
          <w:color w:val="000000"/>
        </w:rPr>
        <w:t xml:space="preserve">Уровень устойчивости обусловливают также темпы и результаты научно-исследовательских и конструкторских разработок и состояние их внедрения, что, в конечном счете, сказывается на совершенствовании и обновлении техники и технологий производства. </w:t>
      </w:r>
    </w:p>
    <w:p>
      <w:pPr>
        <w:pStyle w:val="NormalWeb"/>
        <w:spacing w:beforeAutospacing="0" w:before="0" w:afterAutospacing="0" w:after="0"/>
        <w:ind w:firstLine="720"/>
        <w:jc w:val="both"/>
        <w:rPr>
          <w:color w:val="000000"/>
        </w:rPr>
      </w:pPr>
      <w:r>
        <w:rPr>
          <w:color w:val="000000"/>
        </w:rPr>
        <w:t xml:space="preserve">При конкретной чрезвычайной ситуации степень и характер поражения объектов экономики, ведущих к потере устойчивости функционирования, зависят от параметров поражающих факторов источника чрезвычайной ситуации (стихийное бедствие, авария техногенного характера, применение противником современных средств поражения), расстояния от объекта до эпицентра формирования поражающих факторов, технических характеристик зданий, сооружений и оборудования, планировки объекта, метеорологических и многих других условий, а также от умения персонала противостоять бедствию. </w:t>
      </w:r>
    </w:p>
    <w:p>
      <w:pPr>
        <w:pStyle w:val="NormalWeb"/>
        <w:spacing w:beforeAutospacing="0" w:before="0" w:afterAutospacing="0" w:after="0"/>
        <w:ind w:firstLine="720"/>
        <w:jc w:val="both"/>
        <w:rPr>
          <w:color w:val="000000"/>
        </w:rPr>
      </w:pPr>
      <w:r>
        <w:rPr>
          <w:color w:val="000000"/>
        </w:rPr>
        <w:t xml:space="preserve">Повышение устойчивости функционирования объектов экономики достигается главным образом за счет проведения организационно-технических мероприятий, которым всегда предшествует оценка (исследование) устойчивости функционирования конкретного объекта экономики. </w:t>
      </w:r>
    </w:p>
    <w:p>
      <w:pPr>
        <w:pStyle w:val="NormalWeb"/>
        <w:spacing w:beforeAutospacing="0" w:before="0" w:afterAutospacing="0" w:after="0"/>
        <w:ind w:firstLine="720"/>
        <w:jc w:val="both"/>
        <w:rPr>
          <w:color w:val="000000"/>
        </w:rPr>
      </w:pPr>
      <w:r>
        <w:rPr>
          <w:color w:val="000000"/>
        </w:rPr>
        <w:t xml:space="preserve">Первоначальное осуществление оценок (исследований) по обеспечению устойчивости функционирования объекта производится при его проектировании соответствующими службами на стадии технических, экономических, экологических и иных видов экспертиз. Оценка устойчивости функционирования объекта проводятся также и при реконструкции объекта, его расширении и модернизации. Таким образом, исследование устойчивости – это не одноразовое действие, а длительный, динамичный процесс, требующий постоянного внимания со стороны руководства и технического персонала объекта экономики. На основе проведенных оценок разрабатывают мероприятия по повышению устойчивости и подготовке объекта к восстановлению после чрезвычайной ситуации. </w:t>
      </w:r>
    </w:p>
    <w:p>
      <w:pPr>
        <w:pStyle w:val="NormalWeb"/>
        <w:spacing w:beforeAutospacing="0" w:before="0" w:afterAutospacing="0" w:after="0"/>
        <w:ind w:firstLine="720"/>
        <w:jc w:val="both"/>
        <w:rPr>
          <w:color w:val="000000"/>
        </w:rPr>
      </w:pPr>
      <w:r>
        <w:rPr>
          <w:color w:val="000000"/>
        </w:rPr>
        <w:t xml:space="preserve">Для исследования (оценки) потенциальной устойчивости функционирования объекта экономики необходимо: </w:t>
      </w:r>
    </w:p>
    <w:p>
      <w:pPr>
        <w:pStyle w:val="NormalWeb"/>
        <w:numPr>
          <w:ilvl w:val="0"/>
          <w:numId w:val="1"/>
        </w:numPr>
        <w:tabs>
          <w:tab w:val="clear" w:pos="708"/>
          <w:tab w:val="left" w:pos="540" w:leader="none"/>
        </w:tabs>
        <w:spacing w:beforeAutospacing="0" w:before="0" w:afterAutospacing="0" w:after="0"/>
        <w:ind w:left="0" w:firstLine="720"/>
        <w:jc w:val="both"/>
        <w:rPr>
          <w:color w:val="000000"/>
        </w:rPr>
      </w:pPr>
      <w:r>
        <w:rPr>
          <w:color w:val="000000"/>
        </w:rPr>
        <w:t xml:space="preserve">проанализировать принципиальную схему функционирования объекта экономики с обозначением элементов, влияющих на устойчивость его функционирования; </w:t>
      </w:r>
    </w:p>
    <w:p>
      <w:pPr>
        <w:pStyle w:val="NormalWeb"/>
        <w:numPr>
          <w:ilvl w:val="0"/>
          <w:numId w:val="1"/>
        </w:numPr>
        <w:tabs>
          <w:tab w:val="clear" w:pos="708"/>
          <w:tab w:val="left" w:pos="540" w:leader="none"/>
        </w:tabs>
        <w:spacing w:beforeAutospacing="0" w:before="0" w:afterAutospacing="0" w:after="0"/>
        <w:ind w:left="0" w:firstLine="720"/>
        <w:jc w:val="both"/>
        <w:rPr>
          <w:color w:val="000000"/>
        </w:rPr>
      </w:pPr>
      <w:r>
        <w:rPr>
          <w:color w:val="000000"/>
        </w:rPr>
        <w:t xml:space="preserve">оценить физическую устойчивость зданий и сооружений, надежность систем управления, технологического оборудования, технических систем электроснабжения, топливного обеспечения и т.д.; </w:t>
      </w:r>
    </w:p>
    <w:p>
      <w:pPr>
        <w:pStyle w:val="NormalWeb"/>
        <w:numPr>
          <w:ilvl w:val="0"/>
          <w:numId w:val="1"/>
        </w:numPr>
        <w:tabs>
          <w:tab w:val="clear" w:pos="708"/>
          <w:tab w:val="left" w:pos="540" w:leader="none"/>
        </w:tabs>
        <w:spacing w:beforeAutospacing="0" w:before="0" w:afterAutospacing="0" w:after="0"/>
        <w:ind w:left="0" w:firstLine="720"/>
        <w:jc w:val="both"/>
        <w:rPr>
          <w:color w:val="000000"/>
        </w:rPr>
      </w:pPr>
      <w:r>
        <w:rPr>
          <w:color w:val="000000"/>
        </w:rPr>
        <w:t xml:space="preserve">спрогнозировать возможные чрезвычайные ситуации на самом объекте или в зоне его размещения; </w:t>
      </w:r>
    </w:p>
    <w:p>
      <w:pPr>
        <w:pStyle w:val="NormalWeb"/>
        <w:numPr>
          <w:ilvl w:val="0"/>
          <w:numId w:val="1"/>
        </w:numPr>
        <w:tabs>
          <w:tab w:val="clear" w:pos="708"/>
          <w:tab w:val="left" w:pos="540" w:leader="none"/>
        </w:tabs>
        <w:spacing w:beforeAutospacing="0" w:before="0" w:afterAutospacing="0" w:after="0"/>
        <w:ind w:left="0" w:firstLine="720"/>
        <w:jc w:val="both"/>
        <w:rPr>
          <w:color w:val="000000"/>
        </w:rPr>
      </w:pPr>
      <w:r>
        <w:rPr>
          <w:color w:val="000000"/>
        </w:rPr>
        <w:t xml:space="preserve">оценить вероятные параметры поражающих факторов возможных чрезвычайных ситуаций (например, интенсивность землетрясения, избыточное давление во фронте воздушной ударной волны, плотность теплового потока, высота гидроволны прорыва и ее максимальная скорость, площадь и длительность затопления, доза радиоактивного облучения, предельно допустимая концентрация опасных химических веществ и т.д.); </w:t>
      </w:r>
    </w:p>
    <w:p>
      <w:pPr>
        <w:pStyle w:val="NormalWeb"/>
        <w:numPr>
          <w:ilvl w:val="0"/>
          <w:numId w:val="1"/>
        </w:numPr>
        <w:tabs>
          <w:tab w:val="clear" w:pos="708"/>
          <w:tab w:val="left" w:pos="540" w:leader="none"/>
        </w:tabs>
        <w:spacing w:beforeAutospacing="0" w:before="0" w:afterAutospacing="0" w:after="0"/>
        <w:ind w:left="0" w:firstLine="720"/>
        <w:jc w:val="both"/>
        <w:rPr>
          <w:color w:val="000000"/>
        </w:rPr>
      </w:pPr>
      <w:r>
        <w:rPr>
          <w:color w:val="000000"/>
        </w:rPr>
        <w:t xml:space="preserve">оценить параметры возможных вторичных поражающих факторов, возникающих как следствие воздействия первичных поражающих факторов на вторичные источники опасности; </w:t>
      </w:r>
    </w:p>
    <w:p>
      <w:pPr>
        <w:pStyle w:val="NormalWeb"/>
        <w:numPr>
          <w:ilvl w:val="0"/>
          <w:numId w:val="1"/>
        </w:numPr>
        <w:tabs>
          <w:tab w:val="clear" w:pos="708"/>
          <w:tab w:val="left" w:pos="540" w:leader="none"/>
        </w:tabs>
        <w:spacing w:beforeAutospacing="0" w:before="0" w:afterAutospacing="0" w:after="0"/>
        <w:ind w:left="0" w:firstLine="720"/>
        <w:jc w:val="both"/>
        <w:rPr>
          <w:color w:val="000000"/>
        </w:rPr>
      </w:pPr>
      <w:r>
        <w:rPr>
          <w:color w:val="000000"/>
        </w:rPr>
        <w:t xml:space="preserve">спрогнозировать зоны воздействия поражающих факторов; </w:t>
      </w:r>
    </w:p>
    <w:p>
      <w:pPr>
        <w:pStyle w:val="NormalWeb"/>
        <w:numPr>
          <w:ilvl w:val="0"/>
          <w:numId w:val="1"/>
        </w:numPr>
        <w:tabs>
          <w:tab w:val="clear" w:pos="708"/>
          <w:tab w:val="left" w:pos="540" w:leader="none"/>
        </w:tabs>
        <w:spacing w:beforeAutospacing="0" w:before="0" w:afterAutospacing="0" w:after="0"/>
        <w:ind w:left="0" w:firstLine="720"/>
        <w:jc w:val="both"/>
        <w:rPr>
          <w:color w:val="000000"/>
        </w:rPr>
      </w:pPr>
      <w:r>
        <w:rPr>
          <w:color w:val="000000"/>
        </w:rPr>
        <w:t xml:space="preserve">определить значение критического параметра (максимальная величина параметра поражающего фактора, при которой функционирование объекта не нарушается); </w:t>
      </w:r>
    </w:p>
    <w:p>
      <w:pPr>
        <w:pStyle w:val="NormalWeb"/>
        <w:numPr>
          <w:ilvl w:val="0"/>
          <w:numId w:val="1"/>
        </w:numPr>
        <w:tabs>
          <w:tab w:val="clear" w:pos="708"/>
          <w:tab w:val="left" w:pos="540" w:leader="none"/>
        </w:tabs>
        <w:spacing w:beforeAutospacing="0" w:before="0" w:afterAutospacing="0" w:after="0"/>
        <w:ind w:left="0" w:firstLine="720"/>
        <w:jc w:val="both"/>
        <w:rPr>
          <w:color w:val="000000"/>
        </w:rPr>
      </w:pPr>
      <w:r>
        <w:rPr>
          <w:color w:val="000000"/>
        </w:rPr>
        <w:t xml:space="preserve">определить значение критического радиуса (минимальное расстояние от центра формирования источника поражающих факторов, на котором функционирование объекта не нарушается); </w:t>
      </w:r>
    </w:p>
    <w:p>
      <w:pPr>
        <w:pStyle w:val="NormalWeb"/>
        <w:numPr>
          <w:ilvl w:val="0"/>
          <w:numId w:val="1"/>
        </w:numPr>
        <w:tabs>
          <w:tab w:val="clear" w:pos="708"/>
          <w:tab w:val="left" w:pos="540" w:leader="none"/>
        </w:tabs>
        <w:spacing w:beforeAutospacing="0" w:before="0" w:afterAutospacing="0" w:after="0"/>
        <w:ind w:left="0" w:firstLine="720"/>
        <w:jc w:val="both"/>
        <w:rPr>
          <w:color w:val="000000"/>
        </w:rPr>
      </w:pPr>
      <w:r>
        <w:rPr>
          <w:color w:val="000000"/>
        </w:rPr>
        <w:t xml:space="preserve">спрогнозировать величину сохраняющихся после той или иной чрезвычайной ситуации производственных мощностей или величину другого показателя, характеризующего сохраняющиеся возможности объекта по выполнению своего назначения. </w:t>
      </w:r>
    </w:p>
    <w:p>
      <w:pPr>
        <w:pStyle w:val="NormalWeb"/>
        <w:spacing w:beforeAutospacing="0" w:before="0" w:afterAutospacing="0" w:after="0"/>
        <w:ind w:firstLine="720"/>
        <w:jc w:val="both"/>
        <w:rPr>
          <w:color w:val="000000"/>
        </w:rPr>
      </w:pPr>
      <w:r>
        <w:rPr>
          <w:color w:val="000000"/>
        </w:rPr>
        <w:t xml:space="preserve">При этом должны быть учтены характеристики самого объекта, в том числе количество зданий и сооружений, плотность застройки, численность наибольшей работающей смены, особенности конструкций зданий и сооружений, характеристики оборудования, коммунально-энергетических сетей, местности, обеспеченность защитными сооружениями и многое другое. </w:t>
      </w:r>
    </w:p>
    <w:p>
      <w:pPr>
        <w:pStyle w:val="NormalWeb"/>
        <w:spacing w:beforeAutospacing="0" w:before="0" w:afterAutospacing="0" w:after="0"/>
        <w:ind w:firstLine="720"/>
        <w:jc w:val="both"/>
        <w:rPr>
          <w:color w:val="000000"/>
        </w:rPr>
      </w:pPr>
      <w:r>
        <w:rPr>
          <w:color w:val="000000"/>
        </w:rPr>
        <w:t xml:space="preserve">Устойчивость функционирования объекта экономики в чрезвычайных ситуациях может оцениваться целиком и по частям. В общем случае оценивается функционирование всего объекта в целом в соответствии с его целевым предназначением. В частных постановках может оцениваться устойчивость конструктивных элементов, участков, цехов или даже отдельных функций объекта относительно отдельных или всех в совокупности поражающих факторов чрезвычайных ситуаций. </w:t>
      </w:r>
    </w:p>
    <w:p>
      <w:pPr>
        <w:pStyle w:val="NormalWeb"/>
        <w:spacing w:beforeAutospacing="0" w:before="0" w:afterAutospacing="0" w:after="0"/>
        <w:ind w:firstLine="720"/>
        <w:jc w:val="both"/>
        <w:rPr>
          <w:color w:val="000000"/>
        </w:rPr>
      </w:pPr>
      <w:r>
        <w:rPr>
          <w:color w:val="000000"/>
        </w:rPr>
        <w:t xml:space="preserve">Таким образом, даже общий перечень необходимых действий по оценке (исследованию) потенциальной устойчивости функционирования объекта экономики при чрезвычайных ситуациях показывает большую сложность этой задачи. </w:t>
      </w:r>
    </w:p>
    <w:p>
      <w:pPr>
        <w:pStyle w:val="NormalWeb"/>
        <w:spacing w:beforeAutospacing="0" w:before="0" w:afterAutospacing="0" w:after="0"/>
        <w:ind w:firstLine="720"/>
        <w:jc w:val="both"/>
        <w:rPr>
          <w:color w:val="000000"/>
        </w:rPr>
      </w:pPr>
      <w:r>
        <w:rPr>
          <w:color w:val="000000"/>
        </w:rPr>
        <w:t xml:space="preserve">При чрезвычайных ситуациях объем и характер потерь и разрушений на объектах экономики будет зависеть не только от воздействия поражающих факторов и ране названных условий, но и от своевременности и полноты заблаговременно осуществленных мер по подготовке объекта экономики к функционированию в условиях чрезвычайных ситуаций. Эти меры направлены на повышение устойчивости функционирования этих объектов. </w:t>
      </w:r>
    </w:p>
    <w:p>
      <w:pPr>
        <w:pStyle w:val="NormalWeb"/>
        <w:spacing w:beforeAutospacing="0" w:before="0" w:afterAutospacing="0" w:after="0"/>
        <w:ind w:firstLine="720"/>
        <w:jc w:val="both"/>
        <w:rPr>
          <w:color w:val="000000"/>
        </w:rPr>
      </w:pPr>
      <w:r>
        <w:rPr>
          <w:color w:val="000000"/>
        </w:rPr>
      </w:r>
    </w:p>
    <w:p>
      <w:pPr>
        <w:pStyle w:val="NormalWeb"/>
        <w:spacing w:beforeAutospacing="0" w:before="0" w:afterAutospacing="0" w:after="0"/>
        <w:ind w:firstLine="720"/>
        <w:jc w:val="center"/>
        <w:rPr>
          <w:rStyle w:val="Strong"/>
          <w:color w:val="000000"/>
        </w:rPr>
      </w:pPr>
      <w:r>
        <w:rPr/>
      </w:r>
    </w:p>
    <w:sectPr>
      <w:type w:val="nextPage"/>
      <w:pgSz w:w="11906" w:h="16838"/>
      <w:pgMar w:left="1134" w:right="567" w:header="0" w:top="567" w:footer="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425"/>
        </w:tabs>
        <w:ind w:left="1425"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semiHidden/>
    <w:qFormat/>
    <w:rPr/>
  </w:style>
  <w:style w:type="character" w:styleId="Strong">
    <w:name w:val="Strong"/>
    <w:basedOn w:val="DefaultParagraphFont"/>
    <w:qFormat/>
    <w:rPr>
      <w:b/>
      <w:bCs/>
    </w:rPr>
  </w:style>
  <w:style w:type="character" w:styleId="Style14">
    <w:name w:val="Выделение"/>
    <w:basedOn w:val="DefaultParagraphFont"/>
    <w:qFormat/>
    <w:rPr>
      <w:i/>
      <w:iCs/>
    </w:rPr>
  </w:style>
  <w:style w:type="paragraph" w:styleId="Style15">
    <w:name w:val="Заголовок"/>
    <w:basedOn w:val="Normal"/>
    <w:next w:val="Style16"/>
    <w:qFormat/>
    <w:pPr>
      <w:keepNext w:val="true"/>
      <w:spacing w:before="240" w:after="120"/>
    </w:pPr>
    <w:rPr>
      <w:rFonts w:ascii="Liberation Sans" w:hAnsi="Liberation Sans" w:eastAsia="Noto Sans CJK SC"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Noto Sans Devanagari"/>
    </w:rPr>
  </w:style>
  <w:style w:type="paragraph" w:styleId="Style18">
    <w:name w:val="Caption"/>
    <w:basedOn w:val="Normal"/>
    <w:qFormat/>
    <w:pPr>
      <w:suppressLineNumbers/>
      <w:spacing w:before="120" w:after="120"/>
    </w:pPr>
    <w:rPr>
      <w:rFonts w:cs="Noto Sans Devanagari"/>
      <w:i/>
      <w:iCs/>
      <w:sz w:val="24"/>
      <w:szCs w:val="24"/>
    </w:rPr>
  </w:style>
  <w:style w:type="paragraph" w:styleId="Style19">
    <w:name w:val="Указатель"/>
    <w:basedOn w:val="Normal"/>
    <w:qFormat/>
    <w:pPr>
      <w:suppressLineNumbers/>
    </w:pPr>
    <w:rPr>
      <w:rFonts w:cs="Noto Sans Devanagari"/>
    </w:rPr>
  </w:style>
  <w:style w:type="paragraph" w:styleId="NormalWeb">
    <w:name w:val="Normal (Web)"/>
    <w:basedOn w:val="Normal"/>
    <w:qFormat/>
    <w:pPr>
      <w:spacing w:beforeAutospacing="1" w:afterAutospacing="1"/>
    </w:pPr>
    <w:rPr/>
  </w:style>
  <w:style w:type="numbering" w:styleId="NoList" w:default="1">
    <w:name w:val="No List"/>
    <w:semiHidden/>
    <w:qFormat/>
  </w:style>
  <w:style w:type="table" w:default="1" w:styleId="a1">
    <w:name w:val="Normal Table"/>
    <w:semiHidden/>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Application>LibreOffice/7.1.6.2$Linux_X86_64 LibreOffice_project/10$Build-2</Application>
  <AppVersion>15.0000</AppVersion>
  <Pages>3</Pages>
  <Words>1217</Words>
  <Characters>9840</Characters>
  <CharactersWithSpaces>11052</CharactersWithSpaces>
  <Paragraphs>38</Paragraphs>
  <Company>СТУ</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2015-12-21T11:01:00Z</dcterms:created>
  <dc:creator>RDZverevYV</dc:creator>
  <dc:description/>
  <dc:language>ru-RU</dc:language>
  <cp:lastModifiedBy/>
  <dcterms:modified xsi:type="dcterms:W3CDTF">2021-11-03T10:42:28Z</dcterms:modified>
  <cp:revision>4</cp:revision>
  <dc:subject/>
  <dc:title>Тема № 28</dc:title>
</cp:coreProperties>
</file>

<file path=docProps/custom.xml><?xml version="1.0" encoding="utf-8"?>
<Properties xmlns="http://schemas.openxmlformats.org/officeDocument/2006/custom-properties" xmlns:vt="http://schemas.openxmlformats.org/officeDocument/2006/docPropsVTypes"/>
</file>