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ОТЧЁТ ПО ПРАКТИЧЕСКАЯ РАБОТА №5</w: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</w:rPr>
        <w:t xml:space="preserve">«</w:t>
      </w:r>
      <w:r>
        <w:rPr>
          <w:rFonts w:ascii="Times New Roman" w:hAnsi="Times New Roman" w:cs="Times New Roman"/>
          <w:b/>
          <w:sz w:val="28"/>
        </w:rPr>
        <w:t xml:space="preserve">Изучение сведений о драйверах установленного оборудования на ПК</w:t>
      </w:r>
      <w:r>
        <w:rPr>
          <w:rFonts w:ascii="Times New Roman" w:hAnsi="Times New Roman" w:cs="Times New Roman"/>
          <w:b/>
          <w:sz w:val="28"/>
        </w:rPr>
        <w:t xml:space="preserve">»</w:t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работы: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Изуч</w:t>
      </w:r>
      <w:r>
        <w:rPr>
          <w:rFonts w:ascii="Times New Roman" w:hAnsi="Times New Roman" w:cs="Times New Roman"/>
          <w:sz w:val="28"/>
        </w:rPr>
        <w:t xml:space="preserve">ить</w:t>
      </w:r>
      <w:r>
        <w:rPr>
          <w:rFonts w:ascii="Times New Roman" w:hAnsi="Times New Roman" w:cs="Times New Roman"/>
          <w:sz w:val="28"/>
        </w:rPr>
        <w:t xml:space="preserve"> сведени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о драйверах установленного оборудования на ПК</w:t>
      </w:r>
      <w:r>
        <w:rPr>
          <w:rFonts w:ascii="Times New Roman" w:hAnsi="Times New Roman" w:cs="Times New Roman"/>
          <w:sz w:val="28"/>
        </w:rPr>
        <w:t xml:space="preserve"> при помощи диспетчера устройств. Изучить аналоги диспетчера устройства на разных операционных системах.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Откройте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Диспетчер устройств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</w:t>
      </w:r>
      <w:r>
        <w:rPr>
          <w:rFonts w:ascii="Times New Roman" w:hAnsi="Times New Roman" w:cs="Times New Roman"/>
          <w:sz w:val="28"/>
          <w:szCs w:val="28"/>
        </w:rPr>
        <w:t xml:space="preserve"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devmgmt.</w:t>
      </w:r>
      <w:r>
        <w:rPr>
          <w:rFonts w:ascii="Times New Roman" w:hAnsi="Times New Roman" w:cs="Times New Roman"/>
          <w:sz w:val="28"/>
          <w:szCs w:val="28"/>
        </w:rPr>
        <w:t xml:space="preserve">msc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</w:t>
      </w:r>
      <w:r>
        <w:rPr>
          <w:rFonts w:ascii="Times New Roman" w:hAnsi="Times New Roman" w:cs="Times New Roman"/>
          <w:sz w:val="28"/>
          <w:szCs w:val="28"/>
        </w:rPr>
        <w:t xml:space="preserve"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Диспетчер устройств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Откройте окно свой</w:t>
      </w:r>
      <w:r>
        <w:rPr>
          <w:rFonts w:ascii="Times New Roman" w:hAnsi="Times New Roman" w:cs="Times New Roman"/>
          <w:sz w:val="28"/>
          <w:szCs w:val="28"/>
        </w:rPr>
        <w:t xml:space="preserve">ств дл</w:t>
      </w:r>
      <w:r>
        <w:rPr>
          <w:rFonts w:ascii="Times New Roman" w:hAnsi="Times New Roman" w:cs="Times New Roman"/>
          <w:sz w:val="28"/>
          <w:szCs w:val="28"/>
        </w:rPr>
        <w:t xml:space="preserve">я каждого из перечисленных устройств поочередно и изучите сведения о драйверах этих устройств.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Заполните таблицу</w:t>
      </w:r>
      <w:r>
        <w:rPr>
          <w:rFonts w:ascii="Times New Roman" w:hAnsi="Times New Roman" w:cs="Times New Roman"/>
          <w:sz w:val="28"/>
          <w:szCs w:val="28"/>
        </w:rPr>
        <w:t xml:space="preserve"> согласно варианту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none"/>
        </w:rPr>
        <w:t xml:space="preserve">Ход выполнения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См. таблицу в Приложении 1.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№2: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и сравните утилиты, которые являются аналогами встроенного диспетчера устрой</w:t>
      </w:r>
      <w:r>
        <w:rPr>
          <w:rFonts w:ascii="Times New Roman" w:hAnsi="Times New Roman" w:cs="Times New Roman"/>
          <w:sz w:val="28"/>
          <w:szCs w:val="28"/>
        </w:rPr>
        <w:t xml:space="preserve">ств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 xml:space="preserve">я ОС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/>
      <w:r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none"/>
        </w:rPr>
        <w:t xml:space="preserve">Ход выполнения</w:t>
      </w:r>
      <w:r/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 встроенного диспетчера устройств Windows: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8"/>
        <w:numPr>
          <w:ilvl w:val="0"/>
          <w:numId w:val="2"/>
        </w:numPr>
        <w:ind w:left="0" w:righ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EVEREST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программа предназначена для диагностики, тестирования и настройки на оптимальную работу аппаратных и программных средств компьютера.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Считается одной из лучших среди программ в своем классе. Имеет широкие возможности по представлению максимально полной и подробной информации об аппаратном и программном обеспечении компьютера (выдает более 100 страниц информации). Содержит вспомогательные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модули, мониторинговые функции, включает различные бенчмарки и тесты производительности.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0"/>
          <w:numId w:val="2"/>
        </w:numPr>
        <w:ind w:left="0" w:righ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SiSoft Sandra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— это системный анализатор для 32- и 64-битных версий Windows, включающий в себя тестовые и информационный модули. Sandra объединяет возможности для сравнения производительности как на высоком, так и на низком уровне.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Возможности: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0"/>
          <w:numId w:val="7"/>
        </w:numPr>
        <w:ind w:left="0" w:right="0" w:firstLine="992"/>
        <w:jc w:val="both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получить сведения о процессоре, чипсете, видеокарте, портах, принтерах, звуковой карте, памяти, сети, AGP, соединениях ODBC, USB 2.0, Firewire и т. д;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0"/>
          <w:numId w:val="7"/>
        </w:numPr>
        <w:ind w:left="0" w:right="0" w:firstLine="992"/>
        <w:jc w:val="both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сохранять/распечатывать/отправлять по факсу и электронной почте/загружать на сервер или вставлять в базу данных ADO/ODBC отчёты в текстовом, HTML, XML, SMS/DMI или RPT форматах;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0"/>
          <w:numId w:val="7"/>
        </w:numPr>
        <w:ind w:left="0" w:right="0" w:firstLine="992"/>
        <w:jc w:val="both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поддерживает множество источников для сбора информации, в том числе: удалённые компьютеры, КПК, смартфоны, базы данных ADO/ODBC или сохранённые отчёты;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0"/>
          <w:numId w:val="7"/>
        </w:numPr>
        <w:ind w:left="0" w:right="0" w:firstLine="992"/>
        <w:jc w:val="both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все тесты оптимизированы как для SMP, так и для SMT (hyper-threading), поддерживая до 32/64 процессоров в зависимости от платформы;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0"/>
          <w:numId w:val="2"/>
        </w:numPr>
        <w:ind w:left="0" w:right="0"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DevCon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входит в состав средств для разработки драйверов ( DDK ) и поставляется с исходным кодом и документацией на английском языке. С ее помощью можно включать, выключать, перезапускать, обновлять, удалять и опрашивать отдельные устройства или группы устройств.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рограмма DevCon также предоставляет необходимые разработчику драйвера сведения, которые недоступны с помощью диспетчера устройств. Утилита DevCon может использоваться во всех версиях Windows старше Win2k, включая 32-х и 64-битные.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Формат командной строки DevCon: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devcon.exe [-r] [-m:\\machine] command [...]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0"/>
          <w:numId w:val="2"/>
        </w:numPr>
        <w:ind w:left="0" w:right="0" w:firstLine="709"/>
        <w:jc w:val="both"/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AIDA64 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 – утилита FinalWire Ltd. для тестирования и идентификации компонентов персонального компьютера под управлением операционных систем Windows, предоставляющая детальные сведения об аппаратном и программном обеспечении. Является последовательницей утилиты Everest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№3: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 xml:space="preserve">утилиты, которые являются аналогами диспетчера устройств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Unix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подобных ОС.</w:t>
      </w:r>
      <w:r/>
      <w:r/>
      <w:r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none"/>
        </w:rPr>
        <w:t xml:space="preserve">Ход выполнения</w:t>
      </w:r>
      <w:r/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left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Диспетчеры устройств в UNIX-подобных ОС:</w:t>
      </w:r>
      <w:r/>
    </w:p>
    <w:p>
      <w:pPr>
        <w:pStyle w:val="608"/>
        <w:numPr>
          <w:ilvl w:val="0"/>
          <w:numId w:val="8"/>
        </w:numPr>
        <w:ind w:left="0" w:right="0" w:firstLine="709"/>
        <w:jc w:val="left"/>
        <w:spacing w:after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lspci,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lsusb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lsscsi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lscpu – консольные утилиты для просмотра устройств pci, usb, scsi, cpu, соответственно.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lspci &lt;опции&gt; , Опции: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1"/>
          <w:numId w:val="8"/>
        </w:numPr>
        <w:ind w:left="0" w:right="0" w:firstLine="1134"/>
        <w:jc w:val="left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-v - выводить подробную информацию об устройствах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1"/>
          <w:numId w:val="8"/>
        </w:numPr>
        <w:ind w:left="0" w:right="0" w:firstLine="1134"/>
        <w:jc w:val="left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-vv - выводить очень подробную информацию об устройствах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1"/>
          <w:numId w:val="8"/>
        </w:numPr>
        <w:ind w:left="0" w:right="0" w:firstLine="1134"/>
        <w:jc w:val="left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-n - показывать код производителя для устройства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1"/>
          <w:numId w:val="8"/>
        </w:numPr>
        <w:ind w:left="0" w:right="0" w:firstLine="1134"/>
        <w:jc w:val="left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-b - показать все адреса устройств на шине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1"/>
          <w:numId w:val="8"/>
        </w:numPr>
        <w:ind w:left="0" w:right="0" w:firstLine="1134"/>
        <w:jc w:val="left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-d - показать только устройства определенного производителя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1"/>
          <w:numId w:val="8"/>
        </w:numPr>
        <w:ind w:left="0" w:right="0" w:firstLine="1134"/>
        <w:jc w:val="left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-t - просмотр устройств ubuntu в виде дерева.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1"/>
          <w:numId w:val="8"/>
        </w:numPr>
        <w:ind w:left="0" w:right="0" w:firstLine="1134"/>
        <w:jc w:val="left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-s - показать информацию об определенном устройстве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8"/>
        <w:numPr>
          <w:ilvl w:val="0"/>
          <w:numId w:val="8"/>
        </w:numPr>
        <w:ind w:left="0" w:right="0" w:firstLine="709"/>
        <w:jc w:val="left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Список устройств – Info Center – встроенная утилита в KDE Plasma.</w:t>
      </w:r>
      <w:r/>
    </w:p>
    <w:p>
      <w:pPr>
        <w:pStyle w:val="608"/>
        <w:numPr>
          <w:ilvl w:val="0"/>
          <w:numId w:val="8"/>
        </w:numPr>
        <w:ind w:left="0" w:right="0" w:firstLine="709"/>
        <w:jc w:val="left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№1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tbl>
      <w:tblPr>
        <w:tblStyle w:val="61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>
        <w:trPr/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Тип устройства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Название устройства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Поставщик драйвера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Дата разработки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Версия драйвера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Авторские права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Цифровая подпись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находится файл драйвера в ОС</w:t>
            </w:r>
            <w:r/>
          </w:p>
        </w:tc>
      </w:tr>
      <w:tr>
        <w:trPr/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Видеоадаптеры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Radeon R5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AMD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июля 2014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21.5.2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Copirating (C) 2014-2022 AMD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AMD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C:\\Windows\system32</w:t>
            </w:r>
            <w:r/>
          </w:p>
        </w:tc>
      </w:tr>
      <w:tr>
        <w:trPr/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 ATA/AT</w:t>
            </w:r>
            <w:r>
              <w:rPr>
                <w:rFonts w:ascii="Times New Roman" w:hAnsi="Times New Roman" w:cs="Times New Roman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</w:rPr>
              <w:t xml:space="preserve">PI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контроллеры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Стандартный контроллер SATA AHCI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Стандартный контроллер SATA AHCI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21.06.2006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10.0.14393.2273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Microsoft Corporation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 Windows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C:\\Windows\system32\DRIVERS</w:t>
            </w:r>
            <w:r/>
          </w:p>
        </w:tc>
      </w:tr>
      <w:tr>
        <w:trPr/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Мониторы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(Стандартные мониторы)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21.06.2006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10.0.14393.0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Microsoft Corporation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 Windows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C:\\Windows\system32\DRIVERS</w:t>
            </w:r>
            <w:r/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Звуковые, видео и игровые устройства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с поддержкой Hight Definition Audio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 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30.08.2019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10.0.14393.3204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 Corporation</w:t>
            </w:r>
            <w:r/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 Windows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C:\\Windows\system32\DRIVERS</w:t>
            </w:r>
            <w:r/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Мыши и иные указывающие устройства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HID-совместимая мышь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21.06.2006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10.0.14393.0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 Corporation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 Windows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C:\\Windows\system32\DRIVERS</w:t>
            </w:r>
            <w:r/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Мыши и иные указывающие устройства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Мышь Microsoft PS/2</w:t>
            </w:r>
            <w:r/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21.06.2006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10.0.14393.0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 Corporation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Microsoft Windows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C:\\Windows\system32\DRIVERS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spacing w:after="0"/>
      </w:pPr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36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108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¨"/>
      <w:lvlJc w:val="left"/>
      <w:pPr>
        <w:ind w:left="1800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Ø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2520" w:hanging="360"/>
      </w:pPr>
      <w:rPr>
        <w:rFonts w:ascii="Wingdings" w:hAnsi="Wingdings" w:cs="Wingdings" w:eastAsia="Wingdings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¨"/>
      <w:lvlJc w:val="left"/>
      <w:pPr>
        <w:ind w:left="3240" w:hanging="360"/>
      </w:pPr>
      <w:rPr>
        <w:rFonts w:ascii="Symbol" w:hAnsi="Symbol" w:cs="Symbol" w:eastAsia="Symbol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3"/>
    <w:link w:val="60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3"/>
    <w:link w:val="602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1"/>
    <w:basedOn w:val="600"/>
    <w:link w:val="606"/>
    <w:uiPriority w:val="9"/>
    <w:qFormat/>
    <w:pPr>
      <w:jc w:val="center"/>
      <w:pageBreakBefore/>
      <w:spacing w:after="0" w:line="360" w:lineRule="auto"/>
      <w:outlineLvl w:val="0"/>
    </w:pPr>
    <w:rPr>
      <w:rFonts w:ascii="Times New Roman" w:hAnsi="Times New Roman" w:cs="Times New Roman" w:eastAsia="Times New Roman"/>
      <w:b/>
      <w:bCs/>
      <w:sz w:val="28"/>
      <w:szCs w:val="48"/>
    </w:rPr>
  </w:style>
  <w:style w:type="paragraph" w:styleId="602">
    <w:name w:val="Heading 2"/>
    <w:basedOn w:val="600"/>
    <w:next w:val="600"/>
    <w:link w:val="607"/>
    <w:uiPriority w:val="9"/>
    <w:semiHidden/>
    <w:unhideWhenUsed/>
    <w:qFormat/>
    <w:pPr>
      <w:jc w:val="center"/>
      <w:keepLines/>
      <w:keepNext/>
      <w:spacing w:after="0" w:line="360" w:lineRule="auto"/>
      <w:outlineLvl w:val="1"/>
    </w:pPr>
    <w:rPr>
      <w:rFonts w:ascii="Times New Roman" w:hAnsi="Times New Roman" w:eastAsiaTheme="majorEastAsia" w:cstheme="majorBidi"/>
      <w:b/>
      <w:bCs/>
      <w:color w:val="000000" w:themeColor="text1"/>
      <w:sz w:val="28"/>
      <w:szCs w:val="26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 w:customStyle="1">
    <w:name w:val="Заголовок 1 Знак"/>
    <w:basedOn w:val="603"/>
    <w:link w:val="601"/>
    <w:uiPriority w:val="9"/>
    <w:rPr>
      <w:rFonts w:ascii="Times New Roman" w:hAnsi="Times New Roman" w:cs="Times New Roman" w:eastAsia="Times New Roman"/>
      <w:b/>
      <w:bCs/>
      <w:sz w:val="28"/>
      <w:szCs w:val="48"/>
    </w:rPr>
  </w:style>
  <w:style w:type="character" w:styleId="607" w:customStyle="1">
    <w:name w:val="Заголовок 2 Знак"/>
    <w:basedOn w:val="603"/>
    <w:link w:val="602"/>
    <w:uiPriority w:val="9"/>
    <w:semiHidden/>
    <w:rPr>
      <w:rFonts w:ascii="Times New Roman" w:hAnsi="Times New Roman" w:eastAsiaTheme="majorEastAsia" w:cstheme="majorBidi"/>
      <w:b/>
      <w:bCs/>
      <w:color w:val="000000" w:themeColor="text1"/>
      <w:sz w:val="28"/>
      <w:szCs w:val="26"/>
    </w:rPr>
  </w:style>
  <w:style w:type="paragraph" w:styleId="608">
    <w:name w:val="List Paragraph"/>
    <w:basedOn w:val="600"/>
    <w:uiPriority w:val="34"/>
    <w:qFormat/>
    <w:pPr>
      <w:contextualSpacing/>
      <w:ind w:left="720"/>
    </w:pPr>
  </w:style>
  <w:style w:type="paragraph" w:styleId="609">
    <w:name w:val="Balloon Text"/>
    <w:basedOn w:val="600"/>
    <w:link w:val="6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0" w:customStyle="1">
    <w:name w:val="Текст выноски Знак"/>
    <w:basedOn w:val="603"/>
    <w:link w:val="609"/>
    <w:uiPriority w:val="99"/>
    <w:semiHidden/>
    <w:rPr>
      <w:rFonts w:ascii="Tahoma" w:hAnsi="Tahoma" w:cs="Tahoma"/>
      <w:sz w:val="16"/>
      <w:szCs w:val="16"/>
    </w:rPr>
  </w:style>
  <w:style w:type="paragraph" w:styleId="611">
    <w:name w:val="Normal (Web)"/>
    <w:basedOn w:val="6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12">
    <w:name w:val="Hyperlink"/>
    <w:basedOn w:val="603"/>
    <w:uiPriority w:val="99"/>
    <w:semiHidden/>
    <w:unhideWhenUsed/>
    <w:rPr>
      <w:color w:val="0000FF"/>
      <w:u w:val="single"/>
    </w:rPr>
  </w:style>
  <w:style w:type="table" w:styleId="613">
    <w:name w:val="Table Grid"/>
    <w:basedOn w:val="6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2EA5B97-EBA5-461B-90D5-90085ACB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revision>4</cp:revision>
  <dcterms:created xsi:type="dcterms:W3CDTF">2020-11-08T11:58:00Z</dcterms:created>
  <dcterms:modified xsi:type="dcterms:W3CDTF">2022-10-16T18:07:56Z</dcterms:modified>
</cp:coreProperties>
</file>